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F0C" w:rsidRPr="00A9618C" w:rsidRDefault="00772E47" w:rsidP="00A9618C">
      <w:pPr>
        <w:jc w:val="center"/>
        <w:rPr>
          <w:b/>
          <w:i/>
          <w:sz w:val="32"/>
          <w:szCs w:val="32"/>
          <w:u w:val="single"/>
        </w:rPr>
      </w:pPr>
      <w:r w:rsidRPr="00340667">
        <w:rPr>
          <w:b/>
          <w:sz w:val="32"/>
          <w:szCs w:val="32"/>
          <w:u w:val="single"/>
        </w:rPr>
        <w:t xml:space="preserve">EXHIBIT </w:t>
      </w:r>
      <w:r w:rsidR="001A0077">
        <w:rPr>
          <w:b/>
          <w:sz w:val="32"/>
          <w:szCs w:val="32"/>
          <w:u w:val="single"/>
        </w:rPr>
        <w:t>“A</w:t>
      </w:r>
      <w:r w:rsidR="00F24B03">
        <w:rPr>
          <w:b/>
          <w:sz w:val="32"/>
          <w:szCs w:val="32"/>
          <w:u w:val="single"/>
        </w:rPr>
        <w:t>”</w:t>
      </w:r>
      <w:r w:rsidR="008949A0">
        <w:rPr>
          <w:b/>
          <w:sz w:val="32"/>
          <w:szCs w:val="32"/>
          <w:u w:val="single"/>
        </w:rPr>
        <w:t xml:space="preserve"> – </w:t>
      </w:r>
      <w:r w:rsidR="008949A0">
        <w:rPr>
          <w:b/>
          <w:i/>
          <w:sz w:val="32"/>
          <w:szCs w:val="32"/>
          <w:u w:val="single"/>
        </w:rPr>
        <w:t xml:space="preserve">for </w:t>
      </w:r>
      <w:r w:rsidR="00F24B03">
        <w:rPr>
          <w:b/>
          <w:i/>
          <w:sz w:val="32"/>
          <w:szCs w:val="32"/>
          <w:u w:val="single"/>
        </w:rPr>
        <w:t>FORECLOSURE NON-JURY TRIALS</w:t>
      </w:r>
    </w:p>
    <w:p w:rsidR="00772E47" w:rsidRPr="00772E47" w:rsidRDefault="00772E47" w:rsidP="00772E47">
      <w:pPr>
        <w:jc w:val="center"/>
        <w:rPr>
          <w:b/>
          <w:sz w:val="28"/>
          <w:szCs w:val="28"/>
        </w:rPr>
      </w:pPr>
    </w:p>
    <w:p w:rsidR="00772E47" w:rsidRPr="00772E47" w:rsidRDefault="00A005CE" w:rsidP="00772E47">
      <w:pPr>
        <w:jc w:val="center"/>
        <w:rPr>
          <w:b/>
          <w:sz w:val="28"/>
          <w:szCs w:val="28"/>
        </w:rPr>
      </w:pPr>
      <w:r>
        <w:rPr>
          <w:b/>
          <w:sz w:val="28"/>
          <w:szCs w:val="28"/>
        </w:rPr>
        <w:t>Guidelines for Division 37</w:t>
      </w:r>
      <w:r w:rsidR="00F5515A">
        <w:rPr>
          <w:b/>
          <w:sz w:val="28"/>
          <w:szCs w:val="28"/>
        </w:rPr>
        <w:t xml:space="preserve"> Controlling Trial and Exhibit Testimony</w:t>
      </w:r>
    </w:p>
    <w:p w:rsidR="00772E47" w:rsidRDefault="00772E47" w:rsidP="007C4CD6">
      <w:pPr>
        <w:jc w:val="center"/>
        <w:rPr>
          <w:b/>
        </w:rPr>
      </w:pPr>
      <w:r w:rsidRPr="00772E47">
        <w:rPr>
          <w:b/>
          <w:sz w:val="28"/>
          <w:szCs w:val="28"/>
        </w:rPr>
        <w:t xml:space="preserve">Judge </w:t>
      </w:r>
      <w:r w:rsidR="00A005CE">
        <w:rPr>
          <w:b/>
          <w:sz w:val="28"/>
          <w:szCs w:val="28"/>
        </w:rPr>
        <w:t>John Marshall Kest</w:t>
      </w:r>
      <w:r>
        <w:rPr>
          <w:b/>
        </w:rPr>
        <w:t xml:space="preserve">      </w:t>
      </w:r>
    </w:p>
    <w:p w:rsidR="00340667" w:rsidRDefault="00340667" w:rsidP="00772E47">
      <w:pPr>
        <w:ind w:left="360"/>
        <w:rPr>
          <w:b/>
        </w:rPr>
      </w:pPr>
    </w:p>
    <w:p w:rsidR="00167F0C" w:rsidRDefault="00F24B03" w:rsidP="00167F0C">
      <w:pPr>
        <w:rPr>
          <w:b/>
        </w:rPr>
      </w:pPr>
      <w:r>
        <w:rPr>
          <w:b/>
        </w:rPr>
        <w:tab/>
        <w:t xml:space="preserve">This matter shall control all Non-Jury Foreclosure trials unless in conflict with a </w:t>
      </w:r>
      <w:r w:rsidR="000F338D">
        <w:rPr>
          <w:b/>
        </w:rPr>
        <w:t>C</w:t>
      </w:r>
      <w:r>
        <w:rPr>
          <w:b/>
        </w:rPr>
        <w:t xml:space="preserve">ase </w:t>
      </w:r>
      <w:r w:rsidR="000F338D">
        <w:rPr>
          <w:b/>
        </w:rPr>
        <w:t>M</w:t>
      </w:r>
      <w:r>
        <w:rPr>
          <w:b/>
        </w:rPr>
        <w:t xml:space="preserve">anagement </w:t>
      </w:r>
      <w:r w:rsidR="000F338D">
        <w:rPr>
          <w:b/>
        </w:rPr>
        <w:t>O</w:t>
      </w:r>
      <w:r>
        <w:rPr>
          <w:b/>
        </w:rPr>
        <w:t>rder entered on the specific case.</w:t>
      </w:r>
    </w:p>
    <w:p w:rsidR="00C109D4" w:rsidRDefault="00C109D4" w:rsidP="00167F0C">
      <w:pPr>
        <w:rPr>
          <w:b/>
        </w:rPr>
      </w:pPr>
    </w:p>
    <w:p w:rsidR="00C109D4" w:rsidRDefault="00C109D4" w:rsidP="00167F0C">
      <w:pPr>
        <w:rPr>
          <w:b/>
        </w:rPr>
      </w:pPr>
      <w:r>
        <w:rPr>
          <w:b/>
        </w:rPr>
        <w:tab/>
        <w:t xml:space="preserve">The </w:t>
      </w:r>
      <w:r w:rsidRPr="000F338D">
        <w:rPr>
          <w:b/>
          <w:caps/>
        </w:rPr>
        <w:t>Attorney/</w:t>
      </w:r>
      <w:r w:rsidRPr="001C0444">
        <w:rPr>
          <w:b/>
          <w:i/>
          <w:caps/>
        </w:rPr>
        <w:t>Pro Se</w:t>
      </w:r>
      <w:r w:rsidRPr="000F338D">
        <w:rPr>
          <w:b/>
          <w:caps/>
        </w:rPr>
        <w:t xml:space="preserve"> Worksheet</w:t>
      </w:r>
      <w:r w:rsidR="000F338D">
        <w:rPr>
          <w:b/>
        </w:rPr>
        <w:t xml:space="preserve"> (attached) </w:t>
      </w:r>
      <w:r>
        <w:rPr>
          <w:b/>
        </w:rPr>
        <w:t xml:space="preserve">shall be completed in full by each side, be signed </w:t>
      </w:r>
      <w:r w:rsidR="000F338D">
        <w:rPr>
          <w:b/>
        </w:rPr>
        <w:t xml:space="preserve">and dated </w:t>
      </w:r>
      <w:r>
        <w:rPr>
          <w:b/>
        </w:rPr>
        <w:t>by each</w:t>
      </w:r>
      <w:r w:rsidR="000F338D">
        <w:rPr>
          <w:b/>
        </w:rPr>
        <w:t>,</w:t>
      </w:r>
      <w:r>
        <w:rPr>
          <w:b/>
        </w:rPr>
        <w:t xml:space="preserve"> and returned to the Court </w:t>
      </w:r>
      <w:r w:rsidR="000F338D">
        <w:rPr>
          <w:b/>
        </w:rPr>
        <w:t xml:space="preserve">and filed with the clerk of court </w:t>
      </w:r>
      <w:r>
        <w:rPr>
          <w:b/>
        </w:rPr>
        <w:t>within ten (10) days of receipt of same.  A copy should be provided to opposing counsel or party.</w:t>
      </w:r>
    </w:p>
    <w:p w:rsidR="00C109D4" w:rsidRDefault="00C109D4" w:rsidP="00167F0C">
      <w:pPr>
        <w:rPr>
          <w:b/>
        </w:rPr>
      </w:pPr>
    </w:p>
    <w:p w:rsidR="00167F0C" w:rsidRPr="00167F0C" w:rsidRDefault="00167F0C" w:rsidP="00167F0C">
      <w:pPr>
        <w:numPr>
          <w:ilvl w:val="0"/>
          <w:numId w:val="1"/>
        </w:numPr>
        <w:rPr>
          <w:b/>
        </w:rPr>
      </w:pPr>
      <w:r w:rsidRPr="00167F0C">
        <w:rPr>
          <w:b/>
          <w:bCs/>
          <w:u w:val="single"/>
        </w:rPr>
        <w:t>REFERRAL TO MEDIATION; DEADLINE</w:t>
      </w:r>
      <w:r w:rsidRPr="00167F0C">
        <w:rPr>
          <w:b/>
          <w:bCs/>
        </w:rPr>
        <w:t>.</w:t>
      </w: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pPr>
    </w:p>
    <w:p w:rsidR="00167F0C" w:rsidRPr="00167F0C" w:rsidRDefault="00F24B03" w:rsidP="00E746D4">
      <w:pPr>
        <w:numPr>
          <w:ilvl w:val="1"/>
          <w:numId w:val="1"/>
        </w:num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pPr>
      <w:r>
        <w:t xml:space="preserve">If this matter has not been </w:t>
      </w:r>
      <w:r w:rsidR="00E746D4">
        <w:t xml:space="preserve">previously </w:t>
      </w:r>
      <w:r>
        <w:t>mediated, the matter must be mediated no later than two weeks prior to the trial date.  Plaintiff shall have the responsibility for setting the mediation</w:t>
      </w:r>
      <w:r w:rsidR="00E746D4">
        <w:t>.  If costs are incurred they shall be shared equally betw</w:t>
      </w:r>
      <w:r w:rsidR="00C4287B">
        <w:t>een the plaintiff and defendant.</w:t>
      </w: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pPr>
    </w:p>
    <w:p w:rsidR="00167F0C" w:rsidRDefault="00167F0C" w:rsidP="00E746D4">
      <w:pPr>
        <w:numPr>
          <w:ilvl w:val="1"/>
          <w:numId w:val="1"/>
        </w:num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pPr>
      <w:r w:rsidRPr="00167F0C">
        <w:t>Any party may move to defer or dispense with mediation upon good cause shown.</w:t>
      </w:r>
      <w:r w:rsidR="00E746D4">
        <w:t xml:space="preserve">  However, mediation shall proceed unless a Court order specifically dispenses with mediation.</w:t>
      </w:r>
    </w:p>
    <w:p w:rsidR="00E746D4" w:rsidRDefault="00E746D4" w:rsidP="00E746D4">
      <w:pPr>
        <w:pStyle w:val="ListParagraph"/>
      </w:pPr>
    </w:p>
    <w:p w:rsidR="00E746D4" w:rsidRDefault="00E746D4" w:rsidP="00E746D4">
      <w:pPr>
        <w:numPr>
          <w:ilvl w:val="1"/>
          <w:numId w:val="1"/>
        </w:num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pPr>
      <w:r>
        <w:t>All parties and their counsel or authorized representative, with the authority to resolve this matter must appear in person.  Telephone or video appearances are not permitted.</w:t>
      </w:r>
    </w:p>
    <w:p w:rsidR="00E746D4" w:rsidRDefault="00E746D4" w:rsidP="00E746D4">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ind w:left="1860"/>
      </w:pPr>
    </w:p>
    <w:p w:rsidR="00E746D4" w:rsidRPr="00C11B8F" w:rsidRDefault="00E746D4" w:rsidP="00E746D4">
      <w:pPr>
        <w:numPr>
          <w:ilvl w:val="0"/>
          <w:numId w:val="1"/>
        </w:num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rPr>
          <w:b/>
        </w:rPr>
      </w:pPr>
      <w:r w:rsidRPr="00C11B8F">
        <w:rPr>
          <w:b/>
        </w:rPr>
        <w:t>DISCOVERY PROVISIONS:</w:t>
      </w:r>
    </w:p>
    <w:p w:rsidR="00947944" w:rsidRDefault="00947944" w:rsidP="00947944">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ind w:left="1260"/>
      </w:pPr>
      <w:r>
        <w:tab/>
      </w:r>
    </w:p>
    <w:p w:rsidR="00947944" w:rsidRDefault="00947944" w:rsidP="00947944">
      <w:pPr>
        <w:numPr>
          <w:ilvl w:val="1"/>
          <w:numId w:val="1"/>
        </w:num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pPr>
      <w:r>
        <w:t>All</w:t>
      </w:r>
      <w:r w:rsidR="00C4287B">
        <w:t xml:space="preserve"> discovery must be completed no</w:t>
      </w:r>
      <w:r>
        <w:t xml:space="preserve"> later than </w:t>
      </w:r>
      <w:r w:rsidR="00951662">
        <w:t>one</w:t>
      </w:r>
      <w:r w:rsidR="00C4287B">
        <w:t xml:space="preserve"> week</w:t>
      </w:r>
      <w:r>
        <w:t xml:space="preserve"> prior to the trial in this matter.</w:t>
      </w:r>
    </w:p>
    <w:p w:rsidR="00947944" w:rsidRPr="00C11B8F" w:rsidRDefault="00947944" w:rsidP="00947944">
      <w:pPr>
        <w:numPr>
          <w:ilvl w:val="1"/>
          <w:numId w:val="1"/>
        </w:num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rPr>
          <w:i/>
        </w:rPr>
      </w:pPr>
      <w:r>
        <w:t xml:space="preserve">Sanctions will be imposed for failure to comply with the </w:t>
      </w:r>
      <w:r w:rsidRPr="00C11B8F">
        <w:rPr>
          <w:i/>
        </w:rPr>
        <w:t>Florida Rules of Civil Procedure</w:t>
      </w:r>
      <w:r>
        <w:t xml:space="preserve"> and the </w:t>
      </w:r>
      <w:r w:rsidRPr="00C11B8F">
        <w:rPr>
          <w:i/>
        </w:rPr>
        <w:t>Administrative Rules of the Ninth Judicial Circuit.</w:t>
      </w:r>
    </w:p>
    <w:p w:rsidR="00947944" w:rsidRDefault="00947944" w:rsidP="00947944">
      <w:pPr>
        <w:numPr>
          <w:ilvl w:val="1"/>
          <w:numId w:val="1"/>
        </w:num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pPr>
      <w:r>
        <w:t xml:space="preserve">The filing of motions that are not set for immediate hearing and heard </w:t>
      </w:r>
      <w:r w:rsidR="00155B50">
        <w:t xml:space="preserve">prior to trial </w:t>
      </w:r>
      <w:r>
        <w:t>will not toll the compliance with a requirement.</w:t>
      </w:r>
    </w:p>
    <w:p w:rsidR="00C11B8F" w:rsidRPr="00167F0C" w:rsidRDefault="00C11B8F" w:rsidP="00947944">
      <w:pPr>
        <w:numPr>
          <w:ilvl w:val="1"/>
          <w:numId w:val="1"/>
        </w:num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pPr>
      <w:r>
        <w:t>“Compliance” with discovery and with the “Rules” means complete compliance.  Failure to comply fully will constitute non-compliance.</w:t>
      </w: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ind w:firstLine="720"/>
        <w:rPr>
          <w:b/>
          <w:bCs/>
        </w:rPr>
      </w:pPr>
    </w:p>
    <w:p w:rsidR="00167F0C" w:rsidRDefault="00AF23D2"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bCs/>
        </w:rPr>
      </w:pPr>
      <w:r>
        <w:rPr>
          <w:b/>
          <w:bCs/>
        </w:rPr>
        <w:t>C</w:t>
      </w:r>
      <w:r w:rsidR="00167F0C" w:rsidRPr="00167F0C">
        <w:rPr>
          <w:b/>
          <w:bCs/>
        </w:rPr>
        <w:t xml:space="preserve">.  </w:t>
      </w:r>
      <w:r w:rsidR="00167F0C" w:rsidRPr="00167F0C">
        <w:rPr>
          <w:b/>
          <w:bCs/>
        </w:rPr>
        <w:tab/>
      </w:r>
      <w:r w:rsidR="00167F0C" w:rsidRPr="00167F0C">
        <w:rPr>
          <w:b/>
          <w:bCs/>
          <w:u w:val="single"/>
        </w:rPr>
        <w:t>EXCHANGE OF WITNESS LISTS AND EVIDENCE SCHEDULES</w:t>
      </w:r>
      <w:r w:rsidR="00167F0C" w:rsidRPr="00167F0C">
        <w:rPr>
          <w:b/>
          <w:bCs/>
        </w:rPr>
        <w:t xml:space="preserve">.  </w:t>
      </w:r>
    </w:p>
    <w:p w:rsidR="00167F0C" w:rsidRDefault="00C4287B"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No</w:t>
      </w:r>
      <w:r w:rsidR="00167F0C" w:rsidRPr="00167F0C">
        <w:t xml:space="preserve"> later than </w:t>
      </w:r>
      <w:r w:rsidR="00951662">
        <w:t>twenty</w:t>
      </w:r>
      <w:r w:rsidR="00167F0C">
        <w:t xml:space="preserve"> </w:t>
      </w:r>
      <w:r w:rsidR="00951662">
        <w:t>(20</w:t>
      </w:r>
      <w:r w:rsidR="00167F0C" w:rsidRPr="00167F0C">
        <w:t xml:space="preserve">) days before the </w:t>
      </w:r>
      <w:r w:rsidR="00B05C1E">
        <w:t>trial</w:t>
      </w:r>
      <w:r w:rsidR="00167F0C" w:rsidRPr="00167F0C">
        <w:t>, attorneys and</w:t>
      </w:r>
      <w:r w:rsidR="00167F0C" w:rsidRPr="00951662">
        <w:rPr>
          <w:i/>
        </w:rPr>
        <w:t xml:space="preserve"> pro se</w:t>
      </w:r>
      <w:r w:rsidR="00167F0C" w:rsidRPr="00167F0C">
        <w:t xml:space="preserve"> parties shall serve upon each other (but not file) the following:</w:t>
      </w:r>
    </w:p>
    <w:p w:rsid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b/>
      </w:r>
      <w:r w:rsidRPr="00167F0C">
        <w:rPr>
          <w:b/>
          <w:bCs/>
        </w:rPr>
        <w:t xml:space="preserve">(1) </w:t>
      </w:r>
      <w:r w:rsidRPr="00167F0C">
        <w:rPr>
          <w:b/>
          <w:bCs/>
          <w:u w:val="single"/>
        </w:rPr>
        <w:t>LIST OF ALL WITNESSES</w:t>
      </w:r>
      <w:r w:rsidRPr="00167F0C">
        <w:t xml:space="preserve"> (including known impeachment and rebuttal witnesses) which the party might call at trial.  The list shall contain the name, address and telephone number of the witness and whether the witness is a liability or damage witness.  Additionally, expert witnesses shall be designated as such.</w:t>
      </w: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167F0C">
        <w:lastRenderedPageBreak/>
        <w:t xml:space="preserve">     </w:t>
      </w:r>
      <w:r w:rsidRPr="00167F0C">
        <w:rPr>
          <w:b/>
          <w:bCs/>
        </w:rPr>
        <w:tab/>
      </w:r>
      <w:r>
        <w:rPr>
          <w:b/>
          <w:bCs/>
        </w:rPr>
        <w:t xml:space="preserve">(2) </w:t>
      </w:r>
      <w:r w:rsidR="00611432">
        <w:rPr>
          <w:b/>
          <w:bCs/>
          <w:u w:val="single"/>
        </w:rPr>
        <w:t xml:space="preserve">SCHEDULE </w:t>
      </w:r>
      <w:r w:rsidRPr="00167F0C">
        <w:rPr>
          <w:b/>
          <w:bCs/>
          <w:u w:val="single"/>
        </w:rPr>
        <w:t>OF ALL EXHIBITS</w:t>
      </w:r>
      <w:r w:rsidRPr="00167F0C">
        <w:t xml:space="preserve"> which a party may offer at trial numbered sequentially.  The schedules will include all depositions to be offered in evidence at trial</w:t>
      </w:r>
      <w:r w:rsidR="00155B50">
        <w:t>, with page designations and cross designations</w:t>
      </w:r>
      <w:r w:rsidRPr="00167F0C">
        <w:t>.</w:t>
      </w: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167F0C" w:rsidRPr="00167F0C" w:rsidRDefault="00C236B3"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bCs/>
        </w:rPr>
      </w:pPr>
      <w:r>
        <w:rPr>
          <w:b/>
          <w:bCs/>
        </w:rPr>
        <w:t>D</w:t>
      </w:r>
      <w:r w:rsidR="00167F0C" w:rsidRPr="00167F0C">
        <w:rPr>
          <w:b/>
          <w:bCs/>
        </w:rPr>
        <w:t xml:space="preserve">.  </w:t>
      </w:r>
      <w:r w:rsidR="00167F0C" w:rsidRPr="00167F0C">
        <w:rPr>
          <w:b/>
          <w:bCs/>
        </w:rPr>
        <w:tab/>
      </w:r>
      <w:r w:rsidR="00167F0C" w:rsidRPr="00167F0C">
        <w:rPr>
          <w:b/>
          <w:bCs/>
          <w:u w:val="single"/>
        </w:rPr>
        <w:t>REQUIREMENTS PRIOR TO TRIAL</w:t>
      </w:r>
      <w:r w:rsidR="00167F0C" w:rsidRPr="00167F0C">
        <w:rPr>
          <w:b/>
          <w:bCs/>
        </w:rPr>
        <w:t>.</w:t>
      </w: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167F0C">
        <w:rPr>
          <w:b/>
          <w:bCs/>
        </w:rPr>
        <w:t xml:space="preserve">     </w:t>
      </w:r>
      <w:r w:rsidRPr="00167F0C">
        <w:rPr>
          <w:b/>
          <w:bCs/>
        </w:rPr>
        <w:tab/>
        <w:t xml:space="preserve">(a) </w:t>
      </w:r>
      <w:r w:rsidRPr="00167F0C">
        <w:rPr>
          <w:b/>
          <w:bCs/>
          <w:u w:val="single"/>
        </w:rPr>
        <w:t>MEETING OF ATTORNEYS, AND PRO SE PARTIES</w:t>
      </w:r>
      <w:r w:rsidRPr="00167F0C">
        <w:rPr>
          <w:b/>
          <w:bCs/>
        </w:rPr>
        <w:t xml:space="preserve">.  </w:t>
      </w:r>
      <w:r w:rsidRPr="00167F0C">
        <w:t xml:space="preserve">No later than ten (10) working days prior to the trial, counsel who will try the case, and </w:t>
      </w:r>
      <w:r w:rsidRPr="00951662">
        <w:rPr>
          <w:i/>
        </w:rPr>
        <w:t xml:space="preserve">pro se </w:t>
      </w:r>
      <w:r w:rsidRPr="00167F0C">
        <w:t xml:space="preserve">parties, if any, shall meet.  Attendance at this meeting is mandatory.  Plaintiff’s attorney (or if plaintiff is </w:t>
      </w:r>
      <w:r w:rsidRPr="00155B50">
        <w:rPr>
          <w:i/>
        </w:rPr>
        <w:t>pro se</w:t>
      </w:r>
      <w:r w:rsidRPr="00167F0C">
        <w:t xml:space="preserve">, defendant’s attorney) shall arrange a mutually agreeable time, date and place for this meeting. </w:t>
      </w: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firstLine="1170"/>
      </w:pPr>
      <w:r w:rsidRPr="00167F0C">
        <w:t xml:space="preserve">At the meeting the attorneys, and </w:t>
      </w:r>
      <w:r w:rsidRPr="00951662">
        <w:rPr>
          <w:i/>
        </w:rPr>
        <w:t xml:space="preserve">pro se </w:t>
      </w:r>
      <w:r w:rsidRPr="00167F0C">
        <w:t>parties shall:</w:t>
      </w: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pPr>
      <w:r w:rsidRPr="00167F0C">
        <w:t>1.  Discuss and attempt to settle the case.</w:t>
      </w: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pPr>
      <w:r w:rsidRPr="00167F0C">
        <w:t xml:space="preserve">2.  Produce, examine, and </w:t>
      </w:r>
      <w:r w:rsidR="00951662" w:rsidRPr="00167F0C">
        <w:t>INITIAL</w:t>
      </w:r>
      <w:r w:rsidRPr="00167F0C">
        <w:t xml:space="preserve"> </w:t>
      </w:r>
      <w:r w:rsidR="00155B50">
        <w:t xml:space="preserve">on the back </w:t>
      </w:r>
      <w:r w:rsidRPr="00167F0C">
        <w:t>every evidentiary exhibit intended to be offered at trial; agree upon those which can be admitted as joint exhibits, those which can be admitted without objection, and identify those to</w:t>
      </w:r>
      <w:r w:rsidRPr="00167F0C">
        <w:rPr>
          <w:b/>
          <w:bCs/>
        </w:rPr>
        <w:t xml:space="preserve"> </w:t>
      </w:r>
      <w:r w:rsidRPr="00167F0C">
        <w:t>which objection will be made and the grounds of each objection, and note this on a separate copy of each party’s exhibit schedule.  Objections not reserved or grounds not noted on such separate schedule w</w:t>
      </w:r>
      <w:r w:rsidR="00F5515A">
        <w:t xml:space="preserve">ill be deemed waived at trial. Agreements and objections </w:t>
      </w:r>
      <w:r w:rsidR="00C4287B">
        <w:t>will be filed with the Court no</w:t>
      </w:r>
      <w:r w:rsidR="00F5515A">
        <w:t xml:space="preserve"> later than one week before the trial.</w:t>
      </w: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pPr>
      <w:r w:rsidRPr="00167F0C">
        <w:t xml:space="preserve">3.  Review the witness lists and in good faith note on a separate copy which witnesses and depositions will actually be used at trial.  </w:t>
      </w: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pPr>
      <w:r w:rsidRPr="00167F0C">
        <w:t xml:space="preserve">4.  Discuss and stipulate </w:t>
      </w:r>
      <w:r w:rsidR="00155B50">
        <w:t xml:space="preserve">in writing </w:t>
      </w:r>
      <w:r w:rsidRPr="00167F0C">
        <w:t>as to those facts which will require no proof at trial.</w:t>
      </w: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pPr>
      <w:r w:rsidRPr="00167F0C">
        <w:t>5.  Discuss, clarify and frame all factual issues of fact to be tried.</w:t>
      </w: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pPr>
      <w:r w:rsidRPr="00167F0C">
        <w:t>6.  Identify all issues of law, procedure or evidence to be decided by the Court prior to or during trial.</w:t>
      </w:r>
    </w:p>
    <w:p w:rsidR="00167F0C" w:rsidRPr="00167F0C" w:rsidRDefault="00167F0C" w:rsidP="00167F0C">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167F0C" w:rsidRPr="00167F0C" w:rsidRDefault="00167F0C" w:rsidP="00167F0C">
      <w:pPr>
        <w:tabs>
          <w:tab w:val="left" w:pos="-108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firstLine="1440"/>
      </w:pPr>
      <w:r w:rsidRPr="00167F0C">
        <w:t>7.</w:t>
      </w:r>
      <w:r w:rsidRPr="00167F0C">
        <w:tab/>
        <w:t>Discuss and attempt to agree upon any other matters which will lead to a more orderly and expeditious trial, e.g., copies in lieu of originals, witnesses out of turn, which portions and how depositions will be presented, etc.</w:t>
      </w:r>
    </w:p>
    <w:p w:rsidR="00167F0C" w:rsidRPr="002E07C1" w:rsidRDefault="00167F0C" w:rsidP="00167F0C">
      <w:pPr>
        <w:tabs>
          <w:tab w:val="left" w:pos="-108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firstLine="1440"/>
        <w:rPr>
          <w:rFonts w:ascii="Arial" w:hAnsi="Arial" w:cs="Arial"/>
          <w:sz w:val="20"/>
          <w:szCs w:val="20"/>
        </w:rPr>
      </w:pPr>
    </w:p>
    <w:p w:rsidR="001F0734" w:rsidRDefault="001F0734" w:rsidP="001F0734">
      <w:pPr>
        <w:rPr>
          <w:b/>
        </w:rPr>
      </w:pPr>
    </w:p>
    <w:p w:rsidR="001F0734" w:rsidRDefault="00C236B3" w:rsidP="00167F0C">
      <w:pPr>
        <w:widowControl w:val="0"/>
        <w:spacing w:line="252" w:lineRule="auto"/>
        <w:ind w:firstLine="720"/>
        <w:rPr>
          <w:b/>
        </w:rPr>
      </w:pPr>
      <w:r>
        <w:rPr>
          <w:b/>
        </w:rPr>
        <w:t>E</w:t>
      </w:r>
      <w:r w:rsidR="00167F0C">
        <w:rPr>
          <w:b/>
        </w:rPr>
        <w:t>.</w:t>
      </w:r>
      <w:r w:rsidR="00167F0C">
        <w:rPr>
          <w:b/>
        </w:rPr>
        <w:tab/>
      </w:r>
      <w:r w:rsidR="002313B9" w:rsidRPr="00397CC4">
        <w:rPr>
          <w:b/>
        </w:rPr>
        <w:t>The following documents:</w:t>
      </w:r>
      <w:r w:rsidR="00493409">
        <w:rPr>
          <w:b/>
        </w:rPr>
        <w:t xml:space="preserve">  </w:t>
      </w:r>
      <w:r w:rsidR="00611432">
        <w:rPr>
          <w:b/>
          <w:i/>
        </w:rPr>
        <w:t>Division 3</w:t>
      </w:r>
      <w:r w:rsidR="00A005CE">
        <w:rPr>
          <w:b/>
          <w:i/>
        </w:rPr>
        <w:t>7</w:t>
      </w:r>
      <w:r w:rsidR="00493409">
        <w:rPr>
          <w:b/>
          <w:i/>
        </w:rPr>
        <w:t xml:space="preserve"> Guidelines and Procedures</w:t>
      </w:r>
      <w:r w:rsidR="00C4287B">
        <w:rPr>
          <w:b/>
          <w:i/>
        </w:rPr>
        <w:t>;</w:t>
      </w:r>
      <w:r w:rsidR="00993906" w:rsidRPr="00397CC4">
        <w:rPr>
          <w:b/>
        </w:rPr>
        <w:t xml:space="preserve"> an</w:t>
      </w:r>
      <w:r w:rsidR="00493409">
        <w:rPr>
          <w:b/>
        </w:rPr>
        <w:t xml:space="preserve">d </w:t>
      </w:r>
      <w:r w:rsidR="001F4655">
        <w:rPr>
          <w:b/>
        </w:rPr>
        <w:t xml:space="preserve"> </w:t>
      </w:r>
      <w:r w:rsidR="001F4655">
        <w:rPr>
          <w:b/>
          <w:i/>
          <w:color w:val="0000CC"/>
        </w:rPr>
        <w:t>the Ninth Judicial Circuit Courtroom Decorum Policy</w:t>
      </w:r>
      <w:r w:rsidR="002313B9" w:rsidRPr="00397CC4">
        <w:rPr>
          <w:b/>
          <w:i/>
        </w:rPr>
        <w:t xml:space="preserve"> </w:t>
      </w:r>
      <w:r w:rsidR="001F0734" w:rsidRPr="00397CC4">
        <w:rPr>
          <w:b/>
        </w:rPr>
        <w:t xml:space="preserve">are located </w:t>
      </w:r>
      <w:r w:rsidR="002313B9" w:rsidRPr="00397CC4">
        <w:rPr>
          <w:b/>
        </w:rPr>
        <w:t xml:space="preserve">at </w:t>
      </w:r>
      <w:hyperlink r:id="rId5" w:history="1">
        <w:r w:rsidR="000A522F" w:rsidRPr="000A522F">
          <w:rPr>
            <w:rStyle w:val="Hyperlink"/>
            <w:b/>
            <w:i/>
          </w:rPr>
          <w:t>https://www.ninthcircuit.org/about/judges/circuit/john-marshall-kest</w:t>
        </w:r>
      </w:hyperlink>
      <w:r w:rsidR="00852D0C">
        <w:rPr>
          <w:b/>
        </w:rPr>
        <w:t xml:space="preserve">. </w:t>
      </w:r>
      <w:r w:rsidR="001F0734" w:rsidRPr="00397CC4">
        <w:rPr>
          <w:b/>
        </w:rPr>
        <w:t xml:space="preserve">  It is further ordered that all counsel </w:t>
      </w:r>
      <w:proofErr w:type="gramStart"/>
      <w:r w:rsidR="001F0734" w:rsidRPr="00397CC4">
        <w:rPr>
          <w:b/>
        </w:rPr>
        <w:t>are</w:t>
      </w:r>
      <w:proofErr w:type="gramEnd"/>
      <w:r w:rsidR="001F0734" w:rsidRPr="00397CC4">
        <w:rPr>
          <w:b/>
        </w:rPr>
        <w:t xml:space="preserve"> charged with reading and being familiar with the contents thereof and complying therewith.</w:t>
      </w:r>
    </w:p>
    <w:p w:rsidR="007C4CD6" w:rsidRDefault="007C4CD6" w:rsidP="00167F0C">
      <w:pPr>
        <w:widowControl w:val="0"/>
        <w:spacing w:line="252" w:lineRule="auto"/>
        <w:ind w:firstLine="720"/>
        <w:rPr>
          <w:b/>
        </w:rPr>
      </w:pPr>
    </w:p>
    <w:p w:rsidR="008E3981" w:rsidRDefault="007C4CD6" w:rsidP="00167F0C">
      <w:pPr>
        <w:widowControl w:val="0"/>
        <w:spacing w:line="252" w:lineRule="auto"/>
        <w:ind w:firstLine="720"/>
      </w:pPr>
      <w:r>
        <w:rPr>
          <w:b/>
        </w:rPr>
        <w:t>F.</w:t>
      </w:r>
      <w:r>
        <w:rPr>
          <w:b/>
        </w:rPr>
        <w:tab/>
        <w:t xml:space="preserve">EXPECTATIONS: </w:t>
      </w:r>
      <w:r>
        <w:t xml:space="preserve">All counsel and </w:t>
      </w:r>
      <w:r w:rsidRPr="00155B50">
        <w:rPr>
          <w:i/>
        </w:rPr>
        <w:t>pro se</w:t>
      </w:r>
      <w:r>
        <w:t xml:space="preserve"> litigants are expected to be prepared and ready for trial when the matter is called for trial.  Witnesses must be present</w:t>
      </w:r>
      <w:r w:rsidR="009720E0">
        <w:t xml:space="preserve"> and under subpoena.  Failure of</w:t>
      </w:r>
      <w:r>
        <w:t xml:space="preserve"> a party to appear at trial and to be prepared for trial may result in either a dismissal of the action or a default being entered by the Court.</w:t>
      </w:r>
    </w:p>
    <w:p w:rsidR="008E3981" w:rsidRPr="00403B48" w:rsidRDefault="008E3981" w:rsidP="008E3981">
      <w:pPr>
        <w:spacing w:line="222" w:lineRule="auto"/>
        <w:jc w:val="center"/>
      </w:pPr>
      <w:bookmarkStart w:id="0" w:name="_GoBack"/>
      <w:bookmarkEnd w:id="0"/>
      <w:r>
        <w:br w:type="page"/>
      </w:r>
      <w:r w:rsidRPr="00403B48">
        <w:lastRenderedPageBreak/>
        <w:t xml:space="preserve">IN THE CIRCUIT COURT OF THE </w:t>
      </w:r>
    </w:p>
    <w:p w:rsidR="008E3981" w:rsidRPr="00403B48" w:rsidRDefault="008E3981" w:rsidP="008E3981">
      <w:pPr>
        <w:spacing w:line="222" w:lineRule="auto"/>
        <w:jc w:val="center"/>
      </w:pPr>
      <w:r w:rsidRPr="00403B48">
        <w:t>NINTH JUDICIAL CIRCUIT, IN AND</w:t>
      </w:r>
    </w:p>
    <w:p w:rsidR="008E3981" w:rsidRPr="00403B48" w:rsidRDefault="000601C6" w:rsidP="008E3981">
      <w:pPr>
        <w:spacing w:line="222" w:lineRule="auto"/>
        <w:jc w:val="center"/>
      </w:pPr>
      <w:r>
        <w:t>FOR ORANGE COUNTY, FLORIDA</w:t>
      </w:r>
    </w:p>
    <w:p w:rsidR="008E3981" w:rsidRPr="00403B48" w:rsidRDefault="008E3981" w:rsidP="008E3981">
      <w:pPr>
        <w:spacing w:line="222" w:lineRule="auto"/>
      </w:pPr>
    </w:p>
    <w:p w:rsidR="008E3981" w:rsidRPr="00403B48" w:rsidRDefault="008E3981" w:rsidP="008E3981">
      <w:pPr>
        <w:spacing w:line="222" w:lineRule="auto"/>
        <w:ind w:firstLine="4320"/>
      </w:pPr>
      <w:r w:rsidRPr="00403B48">
        <w:t xml:space="preserve">CASE NO.  </w:t>
      </w:r>
      <w:r>
        <w:t xml:space="preserve"> </w:t>
      </w:r>
      <w:r w:rsidRPr="00403B48">
        <w:t xml:space="preserve">   </w:t>
      </w:r>
    </w:p>
    <w:p w:rsidR="008E3981" w:rsidRPr="00403B48" w:rsidRDefault="00A005CE" w:rsidP="008E3981">
      <w:pPr>
        <w:spacing w:line="222" w:lineRule="auto"/>
        <w:ind w:firstLine="4320"/>
      </w:pPr>
      <w:r>
        <w:t>CIVIL DIVISION 37</w:t>
      </w:r>
    </w:p>
    <w:p w:rsidR="008E3981" w:rsidRPr="00403B48" w:rsidRDefault="008E3981" w:rsidP="008E3981">
      <w:pPr>
        <w:spacing w:line="222" w:lineRule="auto"/>
      </w:pPr>
    </w:p>
    <w:p w:rsidR="008E3981" w:rsidRPr="00403B48" w:rsidRDefault="000601C6" w:rsidP="008E3981">
      <w:pPr>
        <w:spacing w:line="222" w:lineRule="auto"/>
      </w:pPr>
      <w:r>
        <w:t xml:space="preserve"> </w:t>
      </w:r>
    </w:p>
    <w:p w:rsidR="008E3981" w:rsidRPr="00403B48" w:rsidRDefault="008E3981" w:rsidP="008E3981">
      <w:pPr>
        <w:spacing w:line="222" w:lineRule="auto"/>
      </w:pPr>
    </w:p>
    <w:p w:rsidR="008E3981" w:rsidRPr="00403B48" w:rsidRDefault="008E3981" w:rsidP="008E3981">
      <w:pPr>
        <w:spacing w:line="222" w:lineRule="auto"/>
        <w:ind w:firstLine="720"/>
      </w:pPr>
      <w:r w:rsidRPr="00403B48">
        <w:t>Plaintiff,</w:t>
      </w:r>
    </w:p>
    <w:p w:rsidR="008E3981" w:rsidRPr="00403B48" w:rsidRDefault="008E3981" w:rsidP="008E3981">
      <w:pPr>
        <w:spacing w:line="222" w:lineRule="auto"/>
      </w:pPr>
    </w:p>
    <w:p w:rsidR="008E3981" w:rsidRPr="00403B48" w:rsidRDefault="008E3981" w:rsidP="008E3981">
      <w:pPr>
        <w:spacing w:line="222" w:lineRule="auto"/>
      </w:pPr>
      <w:r w:rsidRPr="00403B48">
        <w:t>vs.</w:t>
      </w:r>
    </w:p>
    <w:p w:rsidR="008E3981" w:rsidRDefault="008E3981" w:rsidP="008E3981">
      <w:pPr>
        <w:spacing w:line="222" w:lineRule="auto"/>
      </w:pPr>
      <w:r>
        <w:t xml:space="preserve"> </w:t>
      </w:r>
    </w:p>
    <w:p w:rsidR="008E3981" w:rsidRPr="00403B48" w:rsidRDefault="008E3981" w:rsidP="008E3981">
      <w:pPr>
        <w:spacing w:line="222" w:lineRule="auto"/>
      </w:pPr>
    </w:p>
    <w:p w:rsidR="008E3981" w:rsidRPr="00403B48" w:rsidRDefault="008E3981" w:rsidP="008E3981">
      <w:pPr>
        <w:spacing w:line="222" w:lineRule="auto"/>
      </w:pPr>
    </w:p>
    <w:p w:rsidR="008E3981" w:rsidRPr="00403B48" w:rsidRDefault="008E3981" w:rsidP="008E3981">
      <w:pPr>
        <w:spacing w:line="222" w:lineRule="auto"/>
        <w:ind w:firstLine="720"/>
      </w:pPr>
      <w:r w:rsidRPr="00403B48">
        <w:t>Defendant.</w:t>
      </w:r>
    </w:p>
    <w:p w:rsidR="008E3981" w:rsidRDefault="008E3981" w:rsidP="008E3981">
      <w:pPr>
        <w:spacing w:line="222" w:lineRule="auto"/>
      </w:pPr>
      <w:r w:rsidRPr="00403B48">
        <w:t>___________________________________/</w:t>
      </w:r>
    </w:p>
    <w:p w:rsidR="008E3981" w:rsidRDefault="008E3981" w:rsidP="008E3981">
      <w:pPr>
        <w:spacing w:line="222" w:lineRule="auto"/>
      </w:pPr>
    </w:p>
    <w:p w:rsidR="008E3981" w:rsidRDefault="008E3981" w:rsidP="008E3981">
      <w:pPr>
        <w:jc w:val="center"/>
      </w:pPr>
      <w:r>
        <w:t xml:space="preserve">Attorney Worksheet for Foreclosure Trial Division </w:t>
      </w:r>
      <w:r w:rsidR="00A005CE">
        <w:t>37</w:t>
      </w:r>
    </w:p>
    <w:p w:rsidR="008E3981" w:rsidRDefault="008E3981" w:rsidP="008E3981">
      <w:pPr>
        <w:jc w:val="center"/>
      </w:pPr>
      <w:r>
        <w:t>Plaintiff/Defendant/HOA Worksheet (Circle one)</w:t>
      </w:r>
    </w:p>
    <w:p w:rsidR="008E3981" w:rsidRDefault="008E3981" w:rsidP="008E3981"/>
    <w:p w:rsidR="008E3981" w:rsidRPr="00403B48" w:rsidRDefault="008E3981" w:rsidP="008E3981">
      <w:r w:rsidRPr="00403B48">
        <w:t>Plaintiff’s counsel</w:t>
      </w:r>
      <w:r w:rsidRPr="00403B48">
        <w:tab/>
      </w:r>
      <w:r w:rsidRPr="00403B48">
        <w:tab/>
        <w:t>Defendant or Defense counsel</w:t>
      </w:r>
      <w:r w:rsidRPr="00403B48">
        <w:tab/>
        <w:t>HOA Counsel</w:t>
      </w:r>
    </w:p>
    <w:p w:rsidR="008E3981" w:rsidRPr="00403B48" w:rsidRDefault="008E3981" w:rsidP="008E3981">
      <w:r w:rsidRPr="00403B48">
        <w:t>____________________</w:t>
      </w:r>
      <w:r w:rsidRPr="00403B48">
        <w:tab/>
        <w:t>________________________</w:t>
      </w:r>
      <w:r w:rsidRPr="00403B48">
        <w:tab/>
        <w:t>_______________</w:t>
      </w:r>
    </w:p>
    <w:p w:rsidR="008E3981" w:rsidRPr="00403B48" w:rsidRDefault="008E3981" w:rsidP="008E3981">
      <w:r w:rsidRPr="00403B48">
        <w:t>____________________</w:t>
      </w:r>
      <w:r w:rsidRPr="00403B48">
        <w:tab/>
        <w:t>________________________</w:t>
      </w:r>
      <w:r w:rsidRPr="00403B48">
        <w:tab/>
        <w:t>_______________</w:t>
      </w:r>
    </w:p>
    <w:p w:rsidR="008E3981" w:rsidRPr="00403B48" w:rsidRDefault="008E3981" w:rsidP="008E3981"/>
    <w:p w:rsidR="008E3981" w:rsidRPr="00403B48" w:rsidRDefault="008E3981" w:rsidP="008E3981">
      <w:r w:rsidRPr="00403B48">
        <w:t>Estimated number o</w:t>
      </w:r>
      <w:r w:rsidR="000601C6">
        <w:t xml:space="preserve">f </w:t>
      </w:r>
      <w:r w:rsidR="00155B50">
        <w:t>minutes</w:t>
      </w:r>
      <w:r w:rsidR="000601C6">
        <w:t xml:space="preserve"> to try case:  </w:t>
      </w:r>
      <w:proofErr w:type="spellStart"/>
      <w:r w:rsidR="000601C6">
        <w:t>Pltf</w:t>
      </w:r>
      <w:proofErr w:type="spellEnd"/>
      <w:r w:rsidR="000601C6">
        <w:t xml:space="preserve"> ____</w:t>
      </w:r>
      <w:r w:rsidR="000601C6">
        <w:tab/>
        <w:t>Deft</w:t>
      </w:r>
      <w:r w:rsidRPr="00403B48">
        <w:t xml:space="preserve"> ____    HOA ______</w:t>
      </w:r>
    </w:p>
    <w:p w:rsidR="008E3981" w:rsidRPr="00403B48" w:rsidRDefault="008E3981" w:rsidP="008E3981"/>
    <w:p w:rsidR="008E3981" w:rsidRPr="00403B48" w:rsidRDefault="008E3981" w:rsidP="008E3981">
      <w:r w:rsidRPr="00403B48">
        <w:t>Names of witnesses to be called and interest in case:</w:t>
      </w:r>
    </w:p>
    <w:p w:rsidR="008E3981" w:rsidRPr="00403B48" w:rsidRDefault="008E3981" w:rsidP="008E3981"/>
    <w:p w:rsidR="008E3981" w:rsidRPr="00403B48" w:rsidRDefault="008E3981" w:rsidP="008E3981">
      <w:r w:rsidRPr="00403B48">
        <w:t>Plaintiff</w:t>
      </w:r>
      <w:r w:rsidRPr="00403B48">
        <w:tab/>
      </w:r>
      <w:r w:rsidRPr="00403B48">
        <w:tab/>
      </w:r>
      <w:r w:rsidRPr="00403B48">
        <w:tab/>
        <w:t xml:space="preserve">Defendant </w:t>
      </w:r>
      <w:r w:rsidRPr="00403B48">
        <w:tab/>
      </w:r>
      <w:r w:rsidRPr="00403B48">
        <w:tab/>
      </w:r>
      <w:r w:rsidRPr="00403B48">
        <w:tab/>
        <w:t>HOA</w:t>
      </w:r>
    </w:p>
    <w:p w:rsidR="008E3981" w:rsidRPr="00403B48" w:rsidRDefault="008E3981" w:rsidP="008E3981">
      <w:r w:rsidRPr="00403B48">
        <w:t>_____________________</w:t>
      </w:r>
      <w:r w:rsidRPr="00403B48">
        <w:tab/>
        <w:t>____________________</w:t>
      </w:r>
      <w:r w:rsidRPr="00403B48">
        <w:tab/>
        <w:t>____________________</w:t>
      </w:r>
    </w:p>
    <w:p w:rsidR="008E3981" w:rsidRPr="00403B48" w:rsidRDefault="008E3981" w:rsidP="008E3981">
      <w:r w:rsidRPr="00403B48">
        <w:t>_____________________</w:t>
      </w:r>
      <w:r w:rsidRPr="00403B48">
        <w:tab/>
        <w:t>____________________</w:t>
      </w:r>
      <w:r w:rsidRPr="00403B48">
        <w:tab/>
        <w:t>____________________</w:t>
      </w:r>
    </w:p>
    <w:p w:rsidR="008E3981" w:rsidRPr="00403B48" w:rsidRDefault="008E3981" w:rsidP="008E3981">
      <w:r w:rsidRPr="00403B48">
        <w:t>_____________________</w:t>
      </w:r>
      <w:r w:rsidRPr="00403B48">
        <w:tab/>
        <w:t>____________________</w:t>
      </w:r>
      <w:r w:rsidRPr="00403B48">
        <w:tab/>
        <w:t>____________________</w:t>
      </w:r>
    </w:p>
    <w:p w:rsidR="008E3981" w:rsidRPr="00403B48" w:rsidRDefault="008E3981" w:rsidP="008E3981">
      <w:r w:rsidRPr="00403B48">
        <w:t>_____________________</w:t>
      </w:r>
      <w:r w:rsidRPr="00403B48">
        <w:tab/>
        <w:t>____________________</w:t>
      </w:r>
      <w:r w:rsidRPr="00403B48">
        <w:tab/>
        <w:t>____________________</w:t>
      </w:r>
    </w:p>
    <w:p w:rsidR="008E3981" w:rsidRPr="00403B48" w:rsidRDefault="008E3981" w:rsidP="008E3981"/>
    <w:p w:rsidR="008E3981" w:rsidRPr="00403B48" w:rsidRDefault="008E3981" w:rsidP="008E3981">
      <w:r w:rsidRPr="00403B48">
        <w:t xml:space="preserve">Original Mortgage is:  </w:t>
      </w:r>
      <w:r w:rsidRPr="00403B48">
        <w:tab/>
        <w:t xml:space="preserve">Filed </w:t>
      </w:r>
      <w:r w:rsidRPr="00403B48">
        <w:tab/>
      </w:r>
      <w:r w:rsidRPr="00403B48">
        <w:tab/>
        <w:t xml:space="preserve">Lost </w:t>
      </w:r>
      <w:r w:rsidRPr="00403B48">
        <w:tab/>
        <w:t>__________________</w:t>
      </w:r>
      <w:r w:rsidRPr="00403B48">
        <w:tab/>
      </w:r>
    </w:p>
    <w:p w:rsidR="008E3981" w:rsidRPr="00403B48" w:rsidRDefault="008E3981" w:rsidP="008E3981"/>
    <w:p w:rsidR="008E3981" w:rsidRPr="00403B48" w:rsidRDefault="008E3981" w:rsidP="008E3981">
      <w:r w:rsidRPr="00403B48">
        <w:t>Original Note is:</w:t>
      </w:r>
      <w:r w:rsidRPr="00403B48">
        <w:tab/>
      </w:r>
      <w:r w:rsidRPr="00403B48">
        <w:tab/>
        <w:t xml:space="preserve">Filed </w:t>
      </w:r>
      <w:r w:rsidRPr="00403B48">
        <w:tab/>
      </w:r>
      <w:r w:rsidRPr="00403B48">
        <w:tab/>
        <w:t>Lost</w:t>
      </w:r>
      <w:r w:rsidRPr="00403B48">
        <w:tab/>
        <w:t>__________________</w:t>
      </w:r>
    </w:p>
    <w:p w:rsidR="008E3981" w:rsidRPr="00403B48" w:rsidRDefault="008E3981" w:rsidP="008E3981"/>
    <w:p w:rsidR="008E3981" w:rsidRPr="00403B48" w:rsidRDefault="008E3981" w:rsidP="008E3981">
      <w:r w:rsidRPr="00403B48">
        <w:t xml:space="preserve">Assignments/________    </w:t>
      </w:r>
      <w:r w:rsidRPr="00403B48">
        <w:tab/>
        <w:t xml:space="preserve">Filed </w:t>
      </w:r>
      <w:r w:rsidRPr="00403B48">
        <w:tab/>
      </w:r>
      <w:r w:rsidRPr="00403B48">
        <w:tab/>
      </w:r>
      <w:proofErr w:type="gramStart"/>
      <w:r w:rsidRPr="00403B48">
        <w:t xml:space="preserve">Lost  </w:t>
      </w:r>
      <w:r w:rsidRPr="00403B48">
        <w:tab/>
      </w:r>
      <w:proofErr w:type="gramEnd"/>
      <w:r w:rsidRPr="00403B48">
        <w:t>___________________</w:t>
      </w:r>
    </w:p>
    <w:p w:rsidR="008E3981" w:rsidRPr="00403B48" w:rsidRDefault="008E3981" w:rsidP="008E3981"/>
    <w:p w:rsidR="008E3981" w:rsidRPr="00F26161" w:rsidRDefault="008E3981" w:rsidP="008E3981">
      <w:r>
        <w:t>_______ All exhibit</w:t>
      </w:r>
      <w:r w:rsidR="000601C6">
        <w:t>s</w:t>
      </w:r>
      <w:r>
        <w:t xml:space="preserve"> must be marked before the day of trial and exchanged with opposing counsel or </w:t>
      </w:r>
      <w:r>
        <w:rPr>
          <w:i/>
        </w:rPr>
        <w:t>pro se</w:t>
      </w:r>
      <w:r>
        <w:t xml:space="preserve"> litigant</w:t>
      </w:r>
      <w:r w:rsidR="00155B50">
        <w:t xml:space="preserve"> and initialed on back by opposing counsel</w:t>
      </w:r>
      <w:r>
        <w:t>.  Exhibit tags may be obtained from the Trial Clerk.</w:t>
      </w:r>
    </w:p>
    <w:p w:rsidR="008E3981" w:rsidRDefault="008E3981" w:rsidP="008E3981"/>
    <w:p w:rsidR="008E3981" w:rsidRPr="00403B48" w:rsidRDefault="008E3981" w:rsidP="008E3981">
      <w:r w:rsidRPr="00403B48">
        <w:t>Court Reporter will be ordered</w:t>
      </w:r>
      <w:r w:rsidR="000601C6">
        <w:t xml:space="preserve"> by:   Plaintiff</w:t>
      </w:r>
      <w:r w:rsidRPr="00403B48">
        <w:t xml:space="preserve">           Defense         HOA    None</w:t>
      </w:r>
    </w:p>
    <w:p w:rsidR="008E3981" w:rsidRPr="00403B48" w:rsidRDefault="008E3981" w:rsidP="008E3981"/>
    <w:p w:rsidR="008E3981" w:rsidRPr="00403B48" w:rsidRDefault="008E3981" w:rsidP="008E3981">
      <w:r w:rsidRPr="00403B48">
        <w:t>Chain of Holder of Mortgage/Note:</w:t>
      </w:r>
    </w:p>
    <w:p w:rsidR="008E3981" w:rsidRPr="00403B48" w:rsidRDefault="008E3981" w:rsidP="008E3981"/>
    <w:p w:rsidR="008E3981" w:rsidRPr="00403B48" w:rsidRDefault="008E3981" w:rsidP="008E3981">
      <w:r w:rsidRPr="00403B48">
        <w:t>1-___________________________</w:t>
      </w:r>
      <w:r w:rsidRPr="00403B48">
        <w:tab/>
        <w:t>Date of transfer _____________</w:t>
      </w:r>
      <w:r w:rsidRPr="00403B48">
        <w:tab/>
      </w:r>
    </w:p>
    <w:p w:rsidR="008E3981" w:rsidRPr="00403B48" w:rsidRDefault="008E3981" w:rsidP="008E3981">
      <w:r w:rsidRPr="00403B48">
        <w:t>2-___________________________</w:t>
      </w:r>
      <w:r w:rsidRPr="00403B48">
        <w:tab/>
        <w:t>Date of Transfer_____________</w:t>
      </w:r>
    </w:p>
    <w:p w:rsidR="008E3981" w:rsidRPr="00403B48" w:rsidRDefault="008E3981" w:rsidP="008E3981">
      <w:r w:rsidRPr="00403B48">
        <w:t>3- ___________________________</w:t>
      </w:r>
      <w:r w:rsidRPr="00403B48">
        <w:tab/>
        <w:t>Date of Transfer_____________</w:t>
      </w:r>
    </w:p>
    <w:p w:rsidR="008E3981" w:rsidRDefault="008E3981" w:rsidP="008E3981">
      <w:r w:rsidRPr="00403B48">
        <w:lastRenderedPageBreak/>
        <w:t>4- ___________________________</w:t>
      </w:r>
      <w:r w:rsidRPr="00403B48">
        <w:tab/>
        <w:t>Date of Transfer_____________</w:t>
      </w:r>
    </w:p>
    <w:p w:rsidR="008E3981" w:rsidRDefault="008E3981" w:rsidP="008E3981"/>
    <w:p w:rsidR="008E3981" w:rsidRPr="00403B48" w:rsidRDefault="008E3981" w:rsidP="008E3981">
      <w:r>
        <w:t>Trial should not be set before________________</w:t>
      </w:r>
      <w:proofErr w:type="gramStart"/>
      <w:r>
        <w:t>_  Reason</w:t>
      </w:r>
      <w:proofErr w:type="gramEnd"/>
      <w:r>
        <w:t>:______________________</w:t>
      </w:r>
    </w:p>
    <w:p w:rsidR="008E3981" w:rsidRDefault="008E3981" w:rsidP="008E3981">
      <w:pPr>
        <w:spacing w:line="222" w:lineRule="auto"/>
      </w:pPr>
    </w:p>
    <w:p w:rsidR="008E3981" w:rsidRDefault="008E3981" w:rsidP="008E3981">
      <w:pPr>
        <w:spacing w:line="222" w:lineRule="auto"/>
      </w:pPr>
    </w:p>
    <w:p w:rsidR="008E3981" w:rsidRDefault="008E3981" w:rsidP="008E3981">
      <w:pPr>
        <w:spacing w:line="222" w:lineRule="auto"/>
      </w:pPr>
      <w:r>
        <w:t>___________________</w:t>
      </w:r>
      <w:r>
        <w:tab/>
      </w:r>
      <w:r>
        <w:tab/>
      </w:r>
      <w:r>
        <w:tab/>
        <w:t>__________________________________</w:t>
      </w:r>
    </w:p>
    <w:p w:rsidR="008E3981" w:rsidRDefault="008E3981" w:rsidP="008E3981">
      <w:pPr>
        <w:spacing w:line="222" w:lineRule="auto"/>
      </w:pPr>
      <w:r>
        <w:t>Date Completed</w:t>
      </w:r>
      <w:r>
        <w:tab/>
      </w:r>
      <w:r>
        <w:tab/>
      </w:r>
      <w:r>
        <w:tab/>
      </w:r>
      <w:r>
        <w:tab/>
        <w:t>Name of Party (please print)</w:t>
      </w:r>
    </w:p>
    <w:p w:rsidR="008E3981" w:rsidRDefault="008E3981" w:rsidP="008E3981">
      <w:pPr>
        <w:spacing w:line="222" w:lineRule="auto"/>
      </w:pPr>
    </w:p>
    <w:p w:rsidR="008E3981" w:rsidRDefault="008E3981" w:rsidP="008E3981">
      <w:pPr>
        <w:spacing w:line="222" w:lineRule="auto"/>
      </w:pPr>
    </w:p>
    <w:p w:rsidR="008E3981" w:rsidRDefault="008E3981" w:rsidP="008E3981">
      <w:pPr>
        <w:spacing w:line="222" w:lineRule="auto"/>
      </w:pPr>
    </w:p>
    <w:p w:rsidR="008E3981" w:rsidRDefault="008E3981" w:rsidP="008E3981">
      <w:pPr>
        <w:spacing w:line="222" w:lineRule="auto"/>
      </w:pPr>
      <w:r>
        <w:tab/>
      </w:r>
      <w:r>
        <w:tab/>
      </w:r>
      <w:r>
        <w:tab/>
      </w:r>
      <w:r>
        <w:tab/>
      </w:r>
      <w:r>
        <w:tab/>
      </w:r>
      <w:r>
        <w:tab/>
        <w:t>__________________________________</w:t>
      </w:r>
    </w:p>
    <w:p w:rsidR="008E3981" w:rsidRDefault="008E3981" w:rsidP="008E3981">
      <w:pPr>
        <w:spacing w:line="222" w:lineRule="auto"/>
      </w:pPr>
      <w:r>
        <w:tab/>
      </w:r>
      <w:r>
        <w:tab/>
      </w:r>
      <w:r>
        <w:tab/>
      </w:r>
      <w:r>
        <w:tab/>
      </w:r>
      <w:r>
        <w:tab/>
      </w:r>
      <w:r>
        <w:tab/>
        <w:t>Signature of Party</w:t>
      </w:r>
    </w:p>
    <w:p w:rsidR="008E3981" w:rsidRDefault="008E3981" w:rsidP="008E3981">
      <w:pPr>
        <w:spacing w:line="222" w:lineRule="auto"/>
      </w:pPr>
    </w:p>
    <w:p w:rsidR="008E3981" w:rsidRDefault="008E3981" w:rsidP="008E3981">
      <w:r w:rsidRPr="00403B48">
        <w:t>                I HEREBY CERTIFY that the foregoing was filed with the Clerk of the Court this _</w:t>
      </w:r>
      <w:r w:rsidR="00A005CE">
        <w:t>___ day of _______________, 2020</w:t>
      </w:r>
      <w:r w:rsidRPr="00403B48">
        <w:t xml:space="preserve"> by using the Florida Courts E-Filing Portal System.  Accordingly, a copy of the foregoing is being served on this day to all attorney(s)/interested parties identified on the </w:t>
      </w:r>
      <w:proofErr w:type="spellStart"/>
      <w:r w:rsidRPr="00403B48">
        <w:t>ePortal</w:t>
      </w:r>
      <w:proofErr w:type="spellEnd"/>
      <w:r w:rsidRPr="00403B48">
        <w:t xml:space="preserve"> Electronic Service List, via transmission of Notices of Electronic Filing generated by the </w:t>
      </w:r>
      <w:proofErr w:type="spellStart"/>
      <w:r w:rsidRPr="00403B48">
        <w:t>ePortal</w:t>
      </w:r>
      <w:proofErr w:type="spellEnd"/>
      <w:r w:rsidRPr="00403B48">
        <w:t xml:space="preserve"> System to:</w:t>
      </w:r>
    </w:p>
    <w:p w:rsidR="000601C6" w:rsidRDefault="000601C6" w:rsidP="008E3981"/>
    <w:p w:rsidR="000601C6" w:rsidRPr="00403B48" w:rsidRDefault="000601C6" w:rsidP="008E3981"/>
    <w:p w:rsidR="008E3981" w:rsidRPr="00403B48" w:rsidRDefault="008E3981" w:rsidP="008E3981">
      <w:pPr>
        <w:spacing w:line="360" w:lineRule="auto"/>
      </w:pPr>
    </w:p>
    <w:p w:rsidR="008E3981" w:rsidRPr="00403B48" w:rsidRDefault="008E3981" w:rsidP="008E3981">
      <w:pPr>
        <w:spacing w:line="360" w:lineRule="auto"/>
        <w:ind w:firstLine="720"/>
      </w:pPr>
      <w:r w:rsidRPr="00403B48">
        <w:t>I HERBY CERTIFY that a copy of the foregoing was furnished on this _</w:t>
      </w:r>
      <w:r w:rsidR="000601C6">
        <w:t>____ day of _______________, 20</w:t>
      </w:r>
      <w:r w:rsidR="00A005CE">
        <w:t>20</w:t>
      </w:r>
      <w:r w:rsidRPr="00403B48">
        <w:t xml:space="preserve"> by U.S. Mail to:</w:t>
      </w:r>
    </w:p>
    <w:p w:rsidR="008E3981" w:rsidRDefault="008E3981" w:rsidP="008E3981">
      <w:pPr>
        <w:spacing w:line="222" w:lineRule="auto"/>
      </w:pPr>
    </w:p>
    <w:p w:rsidR="000601C6" w:rsidRDefault="000601C6" w:rsidP="008E3981">
      <w:pPr>
        <w:spacing w:line="222" w:lineRule="auto"/>
      </w:pPr>
    </w:p>
    <w:p w:rsidR="000601C6" w:rsidRDefault="000601C6" w:rsidP="008E3981">
      <w:pPr>
        <w:spacing w:line="222" w:lineRule="auto"/>
      </w:pPr>
    </w:p>
    <w:p w:rsidR="000601C6" w:rsidRDefault="000601C6" w:rsidP="008E3981">
      <w:pPr>
        <w:spacing w:line="222" w:lineRule="auto"/>
      </w:pPr>
    </w:p>
    <w:p w:rsidR="000601C6" w:rsidRDefault="000601C6" w:rsidP="008E3981">
      <w:pPr>
        <w:spacing w:line="222" w:lineRule="auto"/>
      </w:pPr>
    </w:p>
    <w:p w:rsidR="008E3981" w:rsidRDefault="008E3981" w:rsidP="008E3981">
      <w:pPr>
        <w:spacing w:line="222" w:lineRule="auto"/>
        <w:ind w:left="3600" w:firstLine="720"/>
      </w:pPr>
      <w:r>
        <w:t>__________________________________</w:t>
      </w:r>
    </w:p>
    <w:p w:rsidR="008E3981" w:rsidRDefault="008E3981" w:rsidP="008E3981">
      <w:pPr>
        <w:spacing w:line="222" w:lineRule="auto"/>
      </w:pPr>
      <w:r>
        <w:tab/>
      </w:r>
      <w:r>
        <w:tab/>
      </w:r>
      <w:r>
        <w:tab/>
      </w:r>
      <w:r>
        <w:tab/>
      </w:r>
      <w:r>
        <w:tab/>
      </w:r>
      <w:r>
        <w:tab/>
        <w:t>Signature of Party</w:t>
      </w:r>
    </w:p>
    <w:p w:rsidR="008E3981" w:rsidRDefault="008E3981" w:rsidP="008E3981">
      <w:pPr>
        <w:spacing w:line="222" w:lineRule="auto"/>
      </w:pPr>
    </w:p>
    <w:p w:rsidR="008E3981" w:rsidRPr="00403B48" w:rsidRDefault="008E3981" w:rsidP="008E3981">
      <w:pPr>
        <w:spacing w:line="222" w:lineRule="auto"/>
      </w:pPr>
    </w:p>
    <w:p w:rsidR="007C4CD6" w:rsidRPr="000F338D" w:rsidRDefault="007C4CD6" w:rsidP="00167F0C">
      <w:pPr>
        <w:widowControl w:val="0"/>
        <w:spacing w:line="252" w:lineRule="auto"/>
        <w:ind w:firstLine="720"/>
      </w:pPr>
    </w:p>
    <w:sectPr w:rsidR="007C4CD6" w:rsidRPr="000F338D" w:rsidSect="00751DE3">
      <w:pgSz w:w="12240" w:h="15840"/>
      <w:pgMar w:top="72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F6280"/>
    <w:multiLevelType w:val="hybridMultilevel"/>
    <w:tmpl w:val="2D22E518"/>
    <w:lvl w:ilvl="0" w:tplc="993CFAA4">
      <w:start w:val="6"/>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EC03E84"/>
    <w:multiLevelType w:val="hybridMultilevel"/>
    <w:tmpl w:val="0358A3E2"/>
    <w:lvl w:ilvl="0" w:tplc="87F06674">
      <w:start w:val="1"/>
      <w:numFmt w:val="upperLetter"/>
      <w:lvlText w:val="%1."/>
      <w:lvlJc w:val="left"/>
      <w:pPr>
        <w:tabs>
          <w:tab w:val="num" w:pos="1260"/>
        </w:tabs>
        <w:ind w:left="1260" w:hanging="720"/>
      </w:pPr>
      <w:rPr>
        <w:rFonts w:hint="default"/>
        <w:i w:val="0"/>
      </w:rPr>
    </w:lvl>
    <w:lvl w:ilvl="1" w:tplc="B5FAE7FC">
      <w:start w:val="1"/>
      <w:numFmt w:val="decimal"/>
      <w:lvlText w:val="(%2)"/>
      <w:lvlJc w:val="left"/>
      <w:pPr>
        <w:tabs>
          <w:tab w:val="num" w:pos="1860"/>
        </w:tabs>
        <w:ind w:left="1860" w:hanging="600"/>
      </w:pPr>
      <w:rPr>
        <w:rFonts w:hint="default"/>
        <w:i w:val="0"/>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76626DD1"/>
    <w:multiLevelType w:val="hybridMultilevel"/>
    <w:tmpl w:val="DAA69052"/>
    <w:lvl w:ilvl="0" w:tplc="7820FB44">
      <w:start w:val="1"/>
      <w:numFmt w:val="upperLetter"/>
      <w:lvlText w:val="%1."/>
      <w:lvlJc w:val="left"/>
      <w:pPr>
        <w:tabs>
          <w:tab w:val="num" w:pos="1080"/>
        </w:tabs>
        <w:ind w:left="1080" w:hanging="720"/>
      </w:pPr>
      <w:rPr>
        <w:rFonts w:hint="default"/>
      </w:rPr>
    </w:lvl>
    <w:lvl w:ilvl="1" w:tplc="1E18CD22">
      <w:start w:val="1"/>
      <w:numFmt w:val="decimal"/>
      <w:lvlText w:val="(%2)"/>
      <w:lvlJc w:val="left"/>
      <w:pPr>
        <w:tabs>
          <w:tab w:val="num" w:pos="1680"/>
        </w:tabs>
        <w:ind w:left="1680" w:hanging="60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47"/>
    <w:rsid w:val="000601C6"/>
    <w:rsid w:val="00077364"/>
    <w:rsid w:val="000A522F"/>
    <w:rsid w:val="000E6CD6"/>
    <w:rsid w:val="000F338D"/>
    <w:rsid w:val="00107317"/>
    <w:rsid w:val="001253BF"/>
    <w:rsid w:val="00155B50"/>
    <w:rsid w:val="00167F0C"/>
    <w:rsid w:val="001A0077"/>
    <w:rsid w:val="001C0444"/>
    <w:rsid w:val="001F0734"/>
    <w:rsid w:val="001F4655"/>
    <w:rsid w:val="002313B9"/>
    <w:rsid w:val="00340667"/>
    <w:rsid w:val="00361919"/>
    <w:rsid w:val="00367F72"/>
    <w:rsid w:val="00382813"/>
    <w:rsid w:val="003854B3"/>
    <w:rsid w:val="00397CC4"/>
    <w:rsid w:val="00452F65"/>
    <w:rsid w:val="004650E0"/>
    <w:rsid w:val="00493409"/>
    <w:rsid w:val="00541284"/>
    <w:rsid w:val="006072CE"/>
    <w:rsid w:val="00611432"/>
    <w:rsid w:val="00751DE3"/>
    <w:rsid w:val="00757B31"/>
    <w:rsid w:val="00772E47"/>
    <w:rsid w:val="007C4CD6"/>
    <w:rsid w:val="007F55CD"/>
    <w:rsid w:val="007F618A"/>
    <w:rsid w:val="0080329F"/>
    <w:rsid w:val="00852D0C"/>
    <w:rsid w:val="008949A0"/>
    <w:rsid w:val="008A2059"/>
    <w:rsid w:val="008D3F77"/>
    <w:rsid w:val="008E3981"/>
    <w:rsid w:val="00947944"/>
    <w:rsid w:val="00951662"/>
    <w:rsid w:val="009720E0"/>
    <w:rsid w:val="00993906"/>
    <w:rsid w:val="009F0F04"/>
    <w:rsid w:val="009F4903"/>
    <w:rsid w:val="00A005CE"/>
    <w:rsid w:val="00A9618C"/>
    <w:rsid w:val="00AC4920"/>
    <w:rsid w:val="00AF23D2"/>
    <w:rsid w:val="00B05C1E"/>
    <w:rsid w:val="00B176C9"/>
    <w:rsid w:val="00B609B8"/>
    <w:rsid w:val="00B92589"/>
    <w:rsid w:val="00C109D4"/>
    <w:rsid w:val="00C11B8F"/>
    <w:rsid w:val="00C236B3"/>
    <w:rsid w:val="00C275AA"/>
    <w:rsid w:val="00C4287B"/>
    <w:rsid w:val="00D42C85"/>
    <w:rsid w:val="00E746D4"/>
    <w:rsid w:val="00F24B03"/>
    <w:rsid w:val="00F5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C41B21-31E9-4C87-B220-DFAC3A90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1F0734"/>
    <w:pPr>
      <w:ind w:left="720"/>
    </w:pPr>
  </w:style>
  <w:style w:type="character" w:styleId="Hyperlink">
    <w:name w:val="Hyperlink"/>
    <w:rsid w:val="001F0734"/>
    <w:rPr>
      <w:color w:val="0000FF"/>
      <w:u w:val="single"/>
    </w:rPr>
  </w:style>
  <w:style w:type="character" w:styleId="FollowedHyperlink">
    <w:name w:val="FollowedHyperlink"/>
    <w:rsid w:val="002313B9"/>
    <w:rPr>
      <w:color w:val="800080"/>
      <w:u w:val="single"/>
    </w:rPr>
  </w:style>
  <w:style w:type="paragraph" w:styleId="BalloonText">
    <w:name w:val="Balloon Text"/>
    <w:basedOn w:val="Normal"/>
    <w:link w:val="BalloonTextChar"/>
    <w:rsid w:val="008E3981"/>
    <w:rPr>
      <w:rFonts w:ascii="Tahoma" w:hAnsi="Tahoma" w:cs="Tahoma"/>
      <w:sz w:val="16"/>
      <w:szCs w:val="16"/>
    </w:rPr>
  </w:style>
  <w:style w:type="character" w:customStyle="1" w:styleId="BalloonTextChar">
    <w:name w:val="Balloon Text Char"/>
    <w:link w:val="BalloonText"/>
    <w:rsid w:val="008E3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nthcircuit.org/about/judges/circuit/john-marshall-ke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EXHIBIT A</vt:lpstr>
    </vt:vector>
  </TitlesOfParts>
  <Company>Ninth Circuit Court</Company>
  <LinksUpToDate>false</LinksUpToDate>
  <CharactersWithSpaces>7471</CharactersWithSpaces>
  <SharedDoc>false</SharedDoc>
  <HLinks>
    <vt:vector size="6" baseType="variant">
      <vt:variant>
        <vt:i4>589834</vt:i4>
      </vt:variant>
      <vt:variant>
        <vt:i4>0</vt:i4>
      </vt:variant>
      <vt:variant>
        <vt:i4>0</vt:i4>
      </vt:variant>
      <vt:variant>
        <vt:i4>5</vt:i4>
      </vt:variant>
      <vt:variant>
        <vt:lpwstr>http://ninthcircuit.org/about/judges/circuit/john-m-kest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subject/>
  <dc:creator>ctuser1</dc:creator>
  <cp:keywords/>
  <cp:lastModifiedBy>Benefiel, Matthew</cp:lastModifiedBy>
  <cp:revision>2</cp:revision>
  <cp:lastPrinted>2020-01-09T13:09:00Z</cp:lastPrinted>
  <dcterms:created xsi:type="dcterms:W3CDTF">2020-01-12T21:01:00Z</dcterms:created>
  <dcterms:modified xsi:type="dcterms:W3CDTF">2020-01-12T21:01:00Z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